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0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0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предоставления стандартных налоговых вычетов на детей в 2025 году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Работники, на обеспечении которых есть дети, имеют право на стандартный налоговый вычет, который позволяет ежемесячно уменьшать сумму НДФЛ, удерживаемого из их заработной платы.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вычета на детей зависит от того, какой по счету ребенок, а также от состояния здоровья детей (</w:t>
      </w:r>
      <w:r>
        <w:rPr>
          <w:rFonts w:ascii="Times New Roman" w:hAnsi="Times New Roman"/>
          <w:sz w:val="28"/>
        </w:rPr>
        <w:t xml:space="preserve">пп</w:t>
      </w:r>
      <w:r>
        <w:rPr>
          <w:rFonts w:ascii="Times New Roman" w:hAnsi="Times New Roman"/>
          <w:sz w:val="28"/>
        </w:rPr>
        <w:t xml:space="preserve">. 4 п. 1 ст. 218 НК РФ). Статус отношений с ребенком (родной или приемный родитель, супруг родителя, усыновитель, опекун или попечитель) не влияет на размер вычета.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начала 2025 года увеличены размеры стандартного н</w:t>
      </w:r>
      <w:r>
        <w:rPr>
          <w:rFonts w:ascii="Times New Roman" w:hAnsi="Times New Roman"/>
          <w:sz w:val="28"/>
        </w:rPr>
        <w:t xml:space="preserve">алогового вычета по НДФЛ. Так, на второго ребенка он составляет 2 800 рублей, на третьего и каждого последующего - 6 тыс. рублей. Также опекунам и попечителям, если ребенок является инвалидом I или II группы, вычет предоставляется в размере 12 тыс. рублей.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Налоговый вычет положен родителю (опекуну, попечителю) за каждый месяц календарного года, может получать до того месяца, пока его общий доход (за исключением дивидендов, получен</w:t>
      </w:r>
      <w:r>
        <w:rPr>
          <w:rFonts w:ascii="Times New Roman" w:hAnsi="Times New Roman"/>
          <w:sz w:val="28"/>
        </w:rPr>
        <w:t xml:space="preserve">ных резидентами РФ) с начала года не превысит 450 тыс. рублей. 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Налоговый вычет производится на каждого ребенка или подопечного, признанных судом недееспособными, вне зависимости от их возраста.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Стандарт</w:t>
      </w:r>
      <w:r>
        <w:rPr>
          <w:rFonts w:ascii="Times New Roman" w:hAnsi="Times New Roman"/>
          <w:sz w:val="28"/>
        </w:rPr>
        <w:t xml:space="preserve">ный налоговый вычет предоставляется в двойном размере, если работник является единственным родителем (приемным родителем), усыновителем, опекуном попечителем. Его использование прекращается с месяца, следующего за месяцем вступления такого родителя в брак.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двойном размере такой вычет может предоставляться одному из родителей (приемных родителей) по их выбору на основании заявления об отказе второго родителя (приемного родителя) от его получения.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не обязан подавать заявление о предоставлении стандартного вычета на ребенка. Для получения вычета необходимо предоставить только подтверждающие документы (свидетельства о рождении, сведения </w:t>
      </w:r>
      <w:r>
        <w:rPr>
          <w:rFonts w:ascii="Times New Roman" w:hAnsi="Times New Roman"/>
          <w:sz w:val="28"/>
        </w:rPr>
        <w:t xml:space="preserve">об инвалидности, усыновлении и т.д.)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56"/>
    <w:uiPriority w:val="10"/>
    <w:rPr>
      <w:sz w:val="48"/>
      <w:szCs w:val="48"/>
    </w:rPr>
  </w:style>
  <w:style w:type="character" w:styleId="37">
    <w:name w:val="Subtitle Char"/>
    <w:basedOn w:val="634"/>
    <w:link w:val="654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Default Paragraph Font"/>
    <w:link w:val="634"/>
  </w:style>
  <w:style w:type="character" w:styleId="634">
    <w:name w:val="Default Paragraph Font"/>
    <w:link w:val="633"/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7"/>
    <w:link w:val="6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2025-06-30T13:19:19Z</dcterms:modified>
</cp:coreProperties>
</file>